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textAlignment w:val="baseline"/>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控制科学与工程学院第三次学生代表大会和</w:t>
      </w:r>
    </w:p>
    <w:p>
      <w:pPr>
        <w:ind w:left="0" w:leftChars="0" w:firstLine="0" w:firstLineChars="0"/>
        <w:jc w:val="center"/>
        <w:textAlignment w:val="baseline"/>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第三次研究生代表大会提案</w:t>
      </w:r>
    </w:p>
    <w:p>
      <w:pPr>
        <w:ind w:left="0" w:leftChars="0" w:firstLine="0" w:firstLineChars="0"/>
        <w:textAlignment w:val="baseline"/>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编号：</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3"/>
        <w:gridCol w:w="855"/>
        <w:gridCol w:w="2418"/>
        <w:gridCol w:w="1566"/>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2138" w:type="dxa"/>
            <w:gridSpan w:val="2"/>
            <w:vAlign w:val="center"/>
          </w:tcPr>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提案人</w:t>
            </w:r>
          </w:p>
        </w:tc>
        <w:tc>
          <w:tcPr>
            <w:tcW w:w="2418" w:type="dxa"/>
            <w:vAlign w:val="center"/>
          </w:tcPr>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XXX</w:t>
            </w:r>
          </w:p>
        </w:tc>
        <w:tc>
          <w:tcPr>
            <w:tcW w:w="1566" w:type="dxa"/>
            <w:vAlign w:val="center"/>
          </w:tcPr>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附议人</w:t>
            </w:r>
          </w:p>
        </w:tc>
        <w:tc>
          <w:tcPr>
            <w:tcW w:w="2100" w:type="dxa"/>
          </w:tcPr>
          <w:p>
            <w:pPr>
              <w:ind w:left="0" w:leftChars="0" w:firstLine="0" w:firstLineChars="0"/>
              <w:textAlignment w:val="baseline"/>
              <w:rPr>
                <w:b/>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2138" w:type="dxa"/>
            <w:gridSpan w:val="2"/>
            <w:vAlign w:val="center"/>
          </w:tcPr>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提案人</w:t>
            </w:r>
          </w:p>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所在单位</w:t>
            </w:r>
          </w:p>
        </w:tc>
        <w:tc>
          <w:tcPr>
            <w:tcW w:w="2418" w:type="dxa"/>
            <w:vAlign w:val="center"/>
          </w:tcPr>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控制科学与工程学院</w:t>
            </w:r>
          </w:p>
        </w:tc>
        <w:tc>
          <w:tcPr>
            <w:tcW w:w="1566" w:type="dxa"/>
            <w:vAlign w:val="center"/>
          </w:tcPr>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提案人</w:t>
            </w:r>
          </w:p>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联系电话</w:t>
            </w:r>
          </w:p>
        </w:tc>
        <w:tc>
          <w:tcPr>
            <w:tcW w:w="2100" w:type="dxa"/>
          </w:tcPr>
          <w:p>
            <w:pPr>
              <w:ind w:left="0" w:leftChars="0" w:firstLine="0" w:firstLineChars="0"/>
              <w:textAlignment w:val="baseline"/>
              <w:rPr>
                <w:b/>
                <w:color w:val="000000" w:themeColor="text1"/>
                <w:sz w:val="20"/>
                <w14:textFill>
                  <w14:solidFill>
                    <w14:schemeClr w14:val="tx1"/>
                  </w14:solidFill>
                </w14:textFill>
              </w:rPr>
            </w:pPr>
          </w:p>
          <w:p>
            <w:pPr>
              <w:ind w:left="0" w:leftChars="0" w:firstLine="0" w:firstLineChars="0"/>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1283" w:type="dxa"/>
            <w:vMerge w:val="restart"/>
            <w:vAlign w:val="center"/>
          </w:tcPr>
          <w:p>
            <w:pPr>
              <w:ind w:left="0" w:leftChars="0" w:firstLine="0" w:firstLineChars="0"/>
              <w:textAlignment w:val="baseline"/>
              <w:rPr>
                <w:b/>
                <w:color w:val="000000" w:themeColor="text1"/>
                <w:sz w:val="20"/>
                <w14:textFill>
                  <w14:solidFill>
                    <w14:schemeClr w14:val="tx1"/>
                  </w14:solidFill>
                </w14:textFill>
              </w:rPr>
            </w:pPr>
          </w:p>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提案内容</w:t>
            </w:r>
          </w:p>
        </w:tc>
        <w:tc>
          <w:tcPr>
            <w:tcW w:w="855" w:type="dxa"/>
            <w:vAlign w:val="center"/>
          </w:tcPr>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案</w:t>
            </w:r>
          </w:p>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名</w:t>
            </w:r>
          </w:p>
        </w:tc>
        <w:tc>
          <w:tcPr>
            <w:tcW w:w="6084" w:type="dxa"/>
            <w:gridSpan w:val="3"/>
          </w:tcPr>
          <w:p>
            <w:pPr>
              <w:ind w:left="0" w:leftChars="0" w:firstLine="422" w:firstLineChars="200"/>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关于调整大学课程安排的建议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7" w:hRule="atLeast"/>
          <w:jc w:val="center"/>
        </w:trPr>
        <w:tc>
          <w:tcPr>
            <w:tcW w:w="1283" w:type="dxa"/>
            <w:vMerge w:val="continue"/>
          </w:tcPr>
          <w:p>
            <w:pPr>
              <w:ind w:left="0" w:leftChars="0" w:firstLine="0" w:firstLineChars="0"/>
              <w:textAlignment w:val="baseline"/>
              <w:rPr>
                <w:b/>
                <w:color w:val="000000" w:themeColor="text1"/>
                <w:sz w:val="20"/>
                <w14:textFill>
                  <w14:solidFill>
                    <w14:schemeClr w14:val="tx1"/>
                  </w14:solidFill>
                </w14:textFill>
              </w:rPr>
            </w:pPr>
          </w:p>
        </w:tc>
        <w:tc>
          <w:tcPr>
            <w:tcW w:w="855" w:type="dxa"/>
            <w:vAlign w:val="center"/>
          </w:tcPr>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案</w:t>
            </w:r>
          </w:p>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由</w:t>
            </w:r>
          </w:p>
        </w:tc>
        <w:tc>
          <w:tcPr>
            <w:tcW w:w="6084" w:type="dxa"/>
            <w:gridSpan w:val="3"/>
          </w:tcPr>
          <w:p>
            <w:pPr>
              <w:ind w:left="0" w:leftChars="0" w:firstLine="422" w:firstLineChars="200"/>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调研人员在控制科学与工程学院进行广泛调研后发现：自动化专业与测控专业在大一大二学年课程安排较多，进入大三学年以后课程安排较少。在新能源学院电气专业及理学院等部分院系专业中同样收到了类似反馈。根据《202</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年中国大学生就业报告》，大学生在学好自身专业知识的同时进行多向学习更有利于就业及研究生报考。进行课程安排调整将使学生不局限于专业内容，更有利于进行综合发展。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9" w:hRule="atLeast"/>
          <w:jc w:val="center"/>
        </w:trPr>
        <w:tc>
          <w:tcPr>
            <w:tcW w:w="1283" w:type="dxa"/>
            <w:vMerge w:val="continue"/>
          </w:tcPr>
          <w:p>
            <w:pPr>
              <w:ind w:left="0" w:leftChars="0" w:firstLine="0" w:firstLineChars="0"/>
              <w:textAlignment w:val="baseline"/>
              <w:rPr>
                <w:b/>
                <w:color w:val="000000" w:themeColor="text1"/>
                <w:sz w:val="20"/>
                <w14:textFill>
                  <w14:solidFill>
                    <w14:schemeClr w14:val="tx1"/>
                  </w14:solidFill>
                </w14:textFill>
              </w:rPr>
            </w:pPr>
          </w:p>
        </w:tc>
        <w:tc>
          <w:tcPr>
            <w:tcW w:w="855" w:type="dxa"/>
            <w:vAlign w:val="center"/>
          </w:tcPr>
          <w:p>
            <w:pPr>
              <w:ind w:left="0" w:leftChars="0" w:firstLine="211" w:firstLineChars="100"/>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建</w:t>
            </w:r>
          </w:p>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议</w:t>
            </w:r>
          </w:p>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和</w:t>
            </w:r>
          </w:p>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措</w:t>
            </w:r>
          </w:p>
          <w:p>
            <w:pPr>
              <w:ind w:left="0" w:leftChars="0" w:firstLine="0" w:firstLineChars="0"/>
              <w:jc w:val="center"/>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施</w:t>
            </w:r>
          </w:p>
        </w:tc>
        <w:tc>
          <w:tcPr>
            <w:tcW w:w="6084" w:type="dxa"/>
            <w:gridSpan w:val="3"/>
            <w:vAlign w:val="center"/>
          </w:tcPr>
          <w:p>
            <w:pPr>
              <w:ind w:left="0" w:leftChars="0" w:firstLine="0" w:firstLineChars="0"/>
              <w:jc w:val="left"/>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一：将前二学年适当课程调整至大三学年</w:t>
            </w:r>
          </w:p>
          <w:p>
            <w:pPr>
              <w:ind w:left="0" w:leftChars="0" w:firstLine="0" w:firstLineChars="0"/>
              <w:jc w:val="left"/>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大一大二学年大部分专业要进行高等数学，大学物理等基础课的学习，该类课程主要表现为:有一定的课程难度，课时占比较高，</w:t>
            </w:r>
          </w:p>
          <w:p>
            <w:pPr>
              <w:ind w:left="0" w:leftChars="0" w:firstLine="0" w:firstLineChars="0"/>
              <w:jc w:val="left"/>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学生投入精力较多，难以在第一课堂学习的同时兼顾第二课堂活动，导致学生升入大三年级以后大量报名第二课堂活动来填补学时。这也间接导致第二课堂活动多而不精，同学们参加活动多是以获取学时为目的，难以真正学到知识。在不影响学生在大四学年进行毕业相关内容的同时适当调整科目至后续学年可以有效缓解学生学习压力，更加高效地进行学科竞赛，兴趣爱好等的发展。</w:t>
            </w:r>
          </w:p>
          <w:p>
            <w:pPr>
              <w:ind w:left="0" w:leftChars="0" w:firstLine="0" w:firstLineChars="0"/>
              <w:jc w:val="left"/>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二：调整课程学习顺序</w:t>
            </w:r>
          </w:p>
          <w:p>
            <w:pPr>
              <w:ind w:left="0" w:leftChars="0" w:firstLine="0" w:firstLineChars="0"/>
              <w:jc w:val="left"/>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调研人员在与电路分析学科老师交谈中了解到：理科实验班学生在一个学期内同时学习电路分析与模拟电子技术基础两门学科，而模拟电子技术基础是以电路分析为基础的专业课，部分学生在学习模电课中反映遇到一定的问题。学校在制定课表时应与相关专业老师进行更加深入的研讨，使大学期间所学习的课程承接性更加顺畅，方便学生进行专业学习。</w:t>
            </w:r>
          </w:p>
          <w:p>
            <w:pPr>
              <w:ind w:left="0" w:leftChars="0" w:firstLine="0" w:firstLineChars="0"/>
              <w:jc w:val="left"/>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三：举办更多学科竞赛等第二课堂活动</w:t>
            </w:r>
          </w:p>
          <w:p>
            <w:pPr>
              <w:ind w:left="0" w:leftChars="0" w:firstLine="0" w:firstLineChars="0"/>
              <w:jc w:val="left"/>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充分利用第二课堂可以提升学生在专业方面的硬实力与提前接触到就业相关内容，提高第二课堂活动举办质量与引进更多学科竞赛可以有效拓宽学生的专业视野，在日后职场上占据话语权。</w:t>
            </w:r>
          </w:p>
          <w:p>
            <w:pPr>
              <w:ind w:left="0" w:leftChars="0" w:firstLine="0" w:firstLineChars="0"/>
              <w:jc w:val="left"/>
              <w:textAlignment w:val="baseline"/>
              <w:rPr>
                <w:b/>
                <w:color w:val="000000" w:themeColor="text1"/>
                <w:sz w:val="20"/>
                <w14:textFill>
                  <w14:solidFill>
                    <w14:schemeClr w14:val="tx1"/>
                  </w14:solidFill>
                </w14:textFill>
              </w:rPr>
            </w:pPr>
          </w:p>
          <w:p>
            <w:pPr>
              <w:ind w:left="0" w:leftChars="0" w:firstLine="0" w:firstLineChars="0"/>
              <w:jc w:val="left"/>
              <w:textAlignment w:val="baseline"/>
              <w:rPr>
                <w:b/>
                <w:color w:val="000000" w:themeColor="text1"/>
                <w:sz w:val="20"/>
                <w14:textFill>
                  <w14:solidFill>
                    <w14:schemeClr w14:val="tx1"/>
                  </w14:solidFill>
                </w14:textFill>
              </w:rPr>
            </w:pPr>
          </w:p>
          <w:p>
            <w:pPr>
              <w:ind w:left="0" w:leftChars="0" w:firstLine="0" w:firstLineChars="0"/>
              <w:jc w:val="left"/>
              <w:textAlignment w:val="baseline"/>
              <w:rPr>
                <w:b/>
                <w:color w:val="000000" w:themeColor="text1"/>
                <w:sz w:val="20"/>
                <w14:textFill>
                  <w14:solidFill>
                    <w14:schemeClr w14:val="tx1"/>
                  </w14:solidFill>
                </w14:textFill>
              </w:rPr>
            </w:pPr>
          </w:p>
          <w:p>
            <w:pPr>
              <w:ind w:left="0" w:leftChars="0" w:firstLine="0" w:firstLineChars="0"/>
              <w:jc w:val="left"/>
              <w:textAlignment w:val="baseline"/>
              <w:rPr>
                <w:b/>
                <w:color w:val="000000" w:themeColor="text1"/>
                <w:sz w:val="20"/>
                <w14:textFill>
                  <w14:solidFill>
                    <w14:schemeClr w14:val="tx1"/>
                  </w14:solidFill>
                </w14:textFill>
              </w:rPr>
            </w:pPr>
          </w:p>
          <w:p>
            <w:pPr>
              <w:ind w:left="0" w:leftChars="0" w:firstLine="0" w:firstLineChars="0"/>
              <w:jc w:val="left"/>
              <w:textAlignment w:val="baseline"/>
              <w:rPr>
                <w:b/>
                <w:color w:val="000000" w:themeColor="text1"/>
                <w:sz w:val="20"/>
                <w14:textFill>
                  <w14:solidFill>
                    <w14:schemeClr w14:val="tx1"/>
                  </w14:solidFill>
                </w14:textFill>
              </w:rPr>
            </w:pPr>
          </w:p>
          <w:p>
            <w:pPr>
              <w:ind w:left="0" w:leftChars="0" w:firstLine="0" w:firstLineChars="0"/>
              <w:jc w:val="left"/>
              <w:textAlignment w:val="baseline"/>
              <w:rPr>
                <w:b/>
                <w:color w:val="000000" w:themeColor="text1"/>
                <w:sz w:val="20"/>
                <w14:textFill>
                  <w14:solidFill>
                    <w14:schemeClr w14:val="tx1"/>
                  </w14:solidFill>
                </w14:textFill>
              </w:rPr>
            </w:pPr>
          </w:p>
          <w:p>
            <w:pPr>
              <w:ind w:left="0" w:leftChars="0" w:right="844" w:firstLine="0" w:firstLineChars="0"/>
              <w:jc w:val="left"/>
              <w:textAlignment w:val="baseline"/>
              <w:rPr>
                <w:b/>
                <w:color w:val="000000" w:themeColor="text1"/>
                <w:sz w:val="20"/>
                <w14:textFill>
                  <w14:solidFill>
                    <w14:schemeClr w14:val="tx1"/>
                  </w14:solidFill>
                </w14:textFill>
              </w:rPr>
            </w:pPr>
          </w:p>
          <w:p>
            <w:pPr>
              <w:ind w:left="0" w:leftChars="0" w:firstLine="0" w:firstLineChars="0"/>
              <w:jc w:val="right"/>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 xml:space="preserve">       提案人： XX</w:t>
            </w:r>
            <w:r>
              <w:rPr>
                <w:b/>
                <w:color w:val="000000" w:themeColor="text1"/>
                <w14:textFill>
                  <w14:solidFill>
                    <w14:schemeClr w14:val="tx1"/>
                  </w14:solidFill>
                </w14:textFill>
              </w:rPr>
              <w:t xml:space="preserve">    </w:t>
            </w:r>
          </w:p>
          <w:p>
            <w:pPr>
              <w:ind w:left="0" w:leftChars="0" w:firstLine="0" w:firstLineChars="0"/>
              <w:jc w:val="right"/>
              <w:textAlignment w:val="baseline"/>
              <w:rPr>
                <w:b/>
                <w:color w:val="000000" w:themeColor="text1"/>
                <w:sz w:val="20"/>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022</w:t>
            </w:r>
            <w:r>
              <w:rPr>
                <w:rFonts w:hint="eastAsia"/>
                <w:b/>
                <w:color w:val="000000" w:themeColor="text1"/>
                <w14:textFill>
                  <w14:solidFill>
                    <w14:schemeClr w14:val="tx1"/>
                  </w14:solidFill>
                </w14:textFill>
              </w:rPr>
              <w:t>年 XX月XX日</w:t>
            </w:r>
          </w:p>
        </w:tc>
      </w:tr>
    </w:tbl>
    <w:p>
      <w:pPr>
        <w:pStyle w:val="8"/>
        <w:spacing w:before="0" w:beforeAutospacing="0" w:after="0" w:afterAutospacing="0" w:line="360" w:lineRule="auto"/>
        <w:ind w:left="4619" w:leftChars="0" w:right="720" w:firstLine="420" w:firstLineChars="0"/>
        <w:jc w:val="center"/>
        <w:textAlignment w:val="baseline"/>
        <w:rPr>
          <w:rFonts w:cs="Tahoma"/>
          <w:color w:val="000000" w:themeColor="text1"/>
          <w14:textFill>
            <w14:solidFill>
              <w14:schemeClr w14:val="tx1"/>
            </w14:solidFill>
          </w14:textFill>
        </w:rPr>
      </w:pPr>
      <w:r>
        <w:rPr>
          <w:rFonts w:cs="Tahoma"/>
          <w:color w:val="000000" w:themeColor="text1"/>
          <w14:textFill>
            <w14:solidFill>
              <w14:schemeClr w14:val="tx1"/>
            </w14:solidFill>
          </w14:textFill>
        </w:rPr>
        <w:t>第三次学生代表大会</w:t>
      </w:r>
    </w:p>
    <w:p>
      <w:pPr>
        <w:pStyle w:val="8"/>
        <w:spacing w:before="0" w:beforeAutospacing="0" w:after="0" w:afterAutospacing="0" w:line="360" w:lineRule="auto"/>
        <w:ind w:left="1259"/>
        <w:jc w:val="right"/>
        <w:textAlignment w:val="baseline"/>
        <w:rPr>
          <w:rFonts w:cs="Tahoma"/>
          <w:color w:val="000000" w:themeColor="text1"/>
          <w14:textFill>
            <w14:solidFill>
              <w14:schemeClr w14:val="tx1"/>
            </w14:solidFill>
          </w14:textFill>
        </w:rPr>
      </w:pPr>
      <w:r>
        <w:rPr>
          <w:rFonts w:cs="Tahoma"/>
          <w:color w:val="000000" w:themeColor="text1"/>
          <w14:textFill>
            <w14:solidFill>
              <w14:schemeClr w14:val="tx1"/>
            </w14:solidFill>
          </w14:textFill>
        </w:rPr>
        <w:t>第三次研究生代表大会</w:t>
      </w:r>
      <w:r>
        <w:rPr>
          <w:rFonts w:hint="eastAsia" w:cs="Tahoma"/>
          <w:color w:val="000000" w:themeColor="text1"/>
          <w14:textFill>
            <w14:solidFill>
              <w14:schemeClr w14:val="tx1"/>
            </w14:solidFill>
          </w14:textFill>
        </w:rPr>
        <w:t>筹备工作委员会</w:t>
      </w:r>
    </w:p>
    <w:p>
      <w:pPr>
        <w:pStyle w:val="8"/>
        <w:spacing w:before="0" w:beforeAutospacing="0" w:after="0" w:afterAutospacing="0" w:line="360" w:lineRule="auto"/>
        <w:ind w:left="1259" w:right="1040" w:firstLine="157"/>
        <w:jc w:val="right"/>
        <w:textAlignment w:val="baseline"/>
        <w:rPr>
          <w:rFonts w:cs="Tahoma"/>
          <w:color w:val="000000" w:themeColor="text1"/>
          <w14:textFill>
            <w14:solidFill>
              <w14:schemeClr w14:val="tx1"/>
            </w14:solidFill>
          </w14:textFill>
        </w:rPr>
      </w:pPr>
      <w:r>
        <w:rPr>
          <w:rFonts w:cs="Tahoma"/>
          <w:color w:val="000000" w:themeColor="text1"/>
          <w14:textFill>
            <w14:solidFill>
              <w14:schemeClr w14:val="tx1"/>
            </w14:solidFill>
          </w14:textFill>
        </w:rPr>
        <w:t xml:space="preserve">  </w:t>
      </w:r>
      <w:r>
        <w:rPr>
          <w:rFonts w:hint="eastAsia" w:cs="Tahoma"/>
          <w:color w:val="000000" w:themeColor="text1"/>
          <w14:textFill>
            <w14:solidFill>
              <w14:schemeClr w14:val="tx1"/>
            </w14:solidFill>
          </w14:textFill>
        </w:rPr>
        <w:t>2022年XX月XX日</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1260" w:firstLine="102"/>
      </w:pPr>
      <w:r>
        <w:separator/>
      </w:r>
    </w:p>
  </w:endnote>
  <w:endnote w:type="continuationSeparator" w:id="1">
    <w:p>
      <w:pPr>
        <w:ind w:left="1260" w:firstLine="10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1260" w:firstLine="102"/>
      </w:pPr>
      <w:r>
        <w:separator/>
      </w:r>
    </w:p>
  </w:footnote>
  <w:footnote w:type="continuationSeparator" w:id="1">
    <w:p>
      <w:pPr>
        <w:ind w:left="1260" w:firstLine="10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60" w:firstLine="10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iOTAzZmMyOWIxYTZhYmY5YzExNzdmY2M2MDdkNWUifQ=="/>
  </w:docVars>
  <w:rsids>
    <w:rsidRoot w:val="000E3100"/>
    <w:rsid w:val="000E3100"/>
    <w:rsid w:val="002C5A63"/>
    <w:rsid w:val="00346617"/>
    <w:rsid w:val="00386FF7"/>
    <w:rsid w:val="0047711D"/>
    <w:rsid w:val="004842E6"/>
    <w:rsid w:val="004B3838"/>
    <w:rsid w:val="00536356"/>
    <w:rsid w:val="005A2336"/>
    <w:rsid w:val="006303D7"/>
    <w:rsid w:val="00676573"/>
    <w:rsid w:val="006A525E"/>
    <w:rsid w:val="007048DA"/>
    <w:rsid w:val="0071692C"/>
    <w:rsid w:val="007344D3"/>
    <w:rsid w:val="00781944"/>
    <w:rsid w:val="008873DB"/>
    <w:rsid w:val="009A5130"/>
    <w:rsid w:val="00A7023F"/>
    <w:rsid w:val="00B23CCE"/>
    <w:rsid w:val="00B60141"/>
    <w:rsid w:val="00BA27A9"/>
    <w:rsid w:val="00BB146B"/>
    <w:rsid w:val="00C03127"/>
    <w:rsid w:val="00C75407"/>
    <w:rsid w:val="00CB3948"/>
    <w:rsid w:val="00D11F78"/>
    <w:rsid w:val="00D147C4"/>
    <w:rsid w:val="00D37AF4"/>
    <w:rsid w:val="00D611CE"/>
    <w:rsid w:val="00D854E8"/>
    <w:rsid w:val="00D9230C"/>
    <w:rsid w:val="00E52E47"/>
    <w:rsid w:val="04B376EB"/>
    <w:rsid w:val="0539125F"/>
    <w:rsid w:val="06771AB6"/>
    <w:rsid w:val="07EB58BF"/>
    <w:rsid w:val="08C71F03"/>
    <w:rsid w:val="1B9511A6"/>
    <w:rsid w:val="2B27552F"/>
    <w:rsid w:val="2C4B7252"/>
    <w:rsid w:val="34D33DE7"/>
    <w:rsid w:val="36DA4DD8"/>
    <w:rsid w:val="37724AA4"/>
    <w:rsid w:val="3AF65B02"/>
    <w:rsid w:val="4989405E"/>
    <w:rsid w:val="4EAE4D21"/>
    <w:rsid w:val="6AA32E20"/>
    <w:rsid w:val="6BB7392C"/>
    <w:rsid w:val="6DF11295"/>
    <w:rsid w:val="71A20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00" w:leftChars="600" w:firstLine="49" w:firstLineChars="49"/>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ind w:left="0" w:leftChars="0" w:firstLine="0" w:firstLineChars="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ind w:left="0" w:leftChars="0" w:firstLine="0" w:firstLineChars="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western"/>
    <w:basedOn w:val="1"/>
    <w:qFormat/>
    <w:uiPriority w:val="0"/>
    <w:pPr>
      <w:widowControl/>
      <w:spacing w:before="100" w:beforeAutospacing="1" w:after="100" w:afterAutospacing="1"/>
      <w:ind w:left="0" w:leftChars="0" w:firstLine="0" w:firstLineChars="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0D086-83B6-2144-B3CF-6A5B02863FD9}">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821</Words>
  <Characters>845</Characters>
  <Lines>6</Lines>
  <Paragraphs>1</Paragraphs>
  <TotalTime>0</TotalTime>
  <ScaleCrop>false</ScaleCrop>
  <LinksUpToDate>false</LinksUpToDate>
  <CharactersWithSpaces>860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2022-10-11T14:40:00Z</dcterms:created>
  <dc:creator>e</dc:creator>
  <cp:lastModifiedBy>忆秋</cp:lastModifiedBy>
  <dcterms:modified xsi:type="dcterms:W3CDTF">2022-10-11T15:51:14Z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9F47A4FB6C3142EAA124F6814DA83E98</vt:lpwstr>
  </property>
</Properties>
</file>